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9E06764" w:rsidR="002518DD" w:rsidRDefault="6C62645E" w:rsidP="6C62645E">
      <w:pPr>
        <w:jc w:val="center"/>
        <w:rPr>
          <w:b/>
          <w:bCs/>
          <w:sz w:val="36"/>
          <w:szCs w:val="36"/>
          <w:u w:val="single"/>
        </w:rPr>
      </w:pPr>
      <w:r w:rsidRPr="6C62645E">
        <w:rPr>
          <w:b/>
          <w:bCs/>
          <w:sz w:val="36"/>
          <w:szCs w:val="36"/>
          <w:u w:val="single"/>
        </w:rPr>
        <w:t xml:space="preserve">Turn To Us </w:t>
      </w:r>
      <w:r w:rsidR="00FE1904">
        <w:rPr>
          <w:b/>
          <w:bCs/>
          <w:sz w:val="36"/>
          <w:szCs w:val="36"/>
          <w:u w:val="single"/>
        </w:rPr>
        <w:t xml:space="preserve">SPECTRUM Sensory Gym </w:t>
      </w:r>
      <w:r w:rsidRPr="6C62645E">
        <w:rPr>
          <w:b/>
          <w:bCs/>
          <w:sz w:val="36"/>
          <w:szCs w:val="36"/>
          <w:u w:val="single"/>
        </w:rPr>
        <w:t>Scholarship Program</w:t>
      </w:r>
    </w:p>
    <w:p w14:paraId="5FD89717" w14:textId="2EE0C190" w:rsidR="6C62645E" w:rsidRDefault="5AA1B349" w:rsidP="6C62645E">
      <w:r>
        <w:t>Turn To Us is offering a Scholarship Program to those families who are struggling to meet our gym fees. This scholarship will be based on household income and requires the applicant to provide proof of income. The application must be filled out and income documentation provided prior to booking gym time. If you have any questions or concerns, please speak with one of our staff members.</w:t>
      </w:r>
    </w:p>
    <w:p w14:paraId="3B916790" w14:textId="0499D6AE" w:rsidR="6C62645E" w:rsidRDefault="6C62645E" w:rsidP="6C62645E">
      <w:r>
        <w:t xml:space="preserve">You can provide paystubs for the past 30 days, previous </w:t>
      </w:r>
      <w:r w:rsidR="008F3A04">
        <w:t>year’s</w:t>
      </w:r>
      <w:r>
        <w:t xml:space="preserve"> tax statements or an electronic bank statement. </w:t>
      </w:r>
    </w:p>
    <w:p w14:paraId="25362513" w14:textId="0928B75A" w:rsidR="3F8FAC62" w:rsidRDefault="3F8FAC62" w:rsidP="3F8FAC62">
      <w:r>
        <w:t xml:space="preserve">The Scholarship Program is subject to funding and available funds. There could be a situation where the Scholarship Program is temporarily suspended. </w:t>
      </w:r>
    </w:p>
    <w:p w14:paraId="1BF1033A" w14:textId="5ED846D1" w:rsidR="6C62645E" w:rsidRDefault="6C62645E" w:rsidP="6C62645E">
      <w:r w:rsidRPr="3F8FAC62">
        <w:rPr>
          <w:u w:val="single"/>
        </w:rPr>
        <w:t>Name:</w:t>
      </w:r>
      <w:r>
        <w:t xml:space="preserve"> </w:t>
      </w:r>
      <w:r>
        <w:tab/>
      </w:r>
      <w:r>
        <w:tab/>
      </w:r>
      <w:r>
        <w:tab/>
      </w:r>
      <w:r>
        <w:tab/>
      </w:r>
      <w:r>
        <w:tab/>
      </w:r>
      <w:r>
        <w:tab/>
      </w:r>
      <w:r>
        <w:tab/>
        <w:t xml:space="preserve">               </w:t>
      </w:r>
      <w:r w:rsidRPr="3F8FAC62">
        <w:rPr>
          <w:u w:val="single"/>
        </w:rPr>
        <w:t>Date:</w:t>
      </w:r>
      <w:r>
        <w:t xml:space="preserve"> </w:t>
      </w:r>
    </w:p>
    <w:p w14:paraId="01FF972F" w14:textId="4CA9354C" w:rsidR="6C62645E" w:rsidRDefault="6C62645E" w:rsidP="6C62645E"/>
    <w:p w14:paraId="2A9E7BC7" w14:textId="1BBA8EF4" w:rsidR="6C62645E" w:rsidRDefault="6C62645E" w:rsidP="3F8FAC62">
      <w:pPr>
        <w:rPr>
          <w:u w:val="single"/>
        </w:rPr>
      </w:pPr>
      <w:r w:rsidRPr="3F8FAC62">
        <w:rPr>
          <w:u w:val="single"/>
        </w:rPr>
        <w:t>Address:</w:t>
      </w:r>
      <w:r>
        <w:t xml:space="preserve"> </w:t>
      </w:r>
      <w:r w:rsidR="008F3A04">
        <w:tab/>
      </w:r>
      <w:r w:rsidR="008F3A04">
        <w:tab/>
      </w:r>
      <w:r w:rsidR="008F3A04">
        <w:tab/>
      </w:r>
      <w:r w:rsidR="008F3A04">
        <w:tab/>
      </w:r>
      <w:r w:rsidR="008F3A04">
        <w:tab/>
      </w:r>
      <w:r w:rsidR="008F3A04">
        <w:tab/>
        <w:t xml:space="preserve">              </w:t>
      </w:r>
      <w:r w:rsidR="008F3A04">
        <w:tab/>
      </w:r>
      <w:r w:rsidR="008F3A04" w:rsidRPr="008F3A04">
        <w:rPr>
          <w:u w:val="single"/>
        </w:rPr>
        <w:t>Household Income:</w:t>
      </w:r>
    </w:p>
    <w:p w14:paraId="373F1F89" w14:textId="73B09CF6" w:rsidR="6C62645E" w:rsidRDefault="6C62645E" w:rsidP="6C62645E"/>
    <w:p w14:paraId="3B171B5B" w14:textId="3EDE93DC" w:rsidR="6C62645E" w:rsidRDefault="6C62645E" w:rsidP="3F8FAC62">
      <w:pPr>
        <w:jc w:val="center"/>
        <w:rPr>
          <w:b/>
          <w:bCs/>
          <w:sz w:val="24"/>
          <w:szCs w:val="24"/>
          <w:u w:val="single"/>
        </w:rPr>
      </w:pPr>
      <w:r w:rsidRPr="3F8FAC62">
        <w:rPr>
          <w:b/>
          <w:bCs/>
          <w:sz w:val="24"/>
          <w:szCs w:val="24"/>
          <w:u w:val="single"/>
        </w:rPr>
        <w:t>Household Members</w:t>
      </w:r>
    </w:p>
    <w:tbl>
      <w:tblPr>
        <w:tblStyle w:val="TableGrid"/>
        <w:tblW w:w="0" w:type="auto"/>
        <w:tblLayout w:type="fixed"/>
        <w:tblLook w:val="06A0" w:firstRow="1" w:lastRow="0" w:firstColumn="1" w:lastColumn="0" w:noHBand="1" w:noVBand="1"/>
      </w:tblPr>
      <w:tblGrid>
        <w:gridCol w:w="4560"/>
        <w:gridCol w:w="1755"/>
        <w:gridCol w:w="3045"/>
      </w:tblGrid>
      <w:tr w:rsidR="6C62645E" w14:paraId="681FCDA5" w14:textId="77777777" w:rsidTr="6C62645E">
        <w:tc>
          <w:tcPr>
            <w:tcW w:w="4560" w:type="dxa"/>
          </w:tcPr>
          <w:p w14:paraId="3063CC3D" w14:textId="37FAC697" w:rsidR="6C62645E" w:rsidRDefault="6C62645E" w:rsidP="6C62645E">
            <w:pPr>
              <w:jc w:val="center"/>
              <w:rPr>
                <w:b/>
                <w:bCs/>
                <w:u w:val="single"/>
              </w:rPr>
            </w:pPr>
            <w:r w:rsidRPr="6C62645E">
              <w:rPr>
                <w:b/>
                <w:bCs/>
                <w:u w:val="single"/>
              </w:rPr>
              <w:t>Name</w:t>
            </w:r>
          </w:p>
        </w:tc>
        <w:tc>
          <w:tcPr>
            <w:tcW w:w="1755" w:type="dxa"/>
          </w:tcPr>
          <w:p w14:paraId="01667E3D" w14:textId="1C691999" w:rsidR="6C62645E" w:rsidRDefault="6C62645E" w:rsidP="6C62645E">
            <w:pPr>
              <w:jc w:val="center"/>
              <w:rPr>
                <w:b/>
                <w:bCs/>
                <w:u w:val="single"/>
              </w:rPr>
            </w:pPr>
            <w:r w:rsidRPr="6C62645E">
              <w:rPr>
                <w:b/>
                <w:bCs/>
                <w:u w:val="single"/>
              </w:rPr>
              <w:t>Age</w:t>
            </w:r>
          </w:p>
        </w:tc>
        <w:tc>
          <w:tcPr>
            <w:tcW w:w="3045" w:type="dxa"/>
          </w:tcPr>
          <w:p w14:paraId="248D1BC5" w14:textId="7B305A8B" w:rsidR="6C62645E" w:rsidRDefault="6C62645E" w:rsidP="6C62645E">
            <w:pPr>
              <w:rPr>
                <w:b/>
                <w:bCs/>
                <w:u w:val="single"/>
              </w:rPr>
            </w:pPr>
            <w:r w:rsidRPr="6C62645E">
              <w:rPr>
                <w:b/>
                <w:bCs/>
                <w:u w:val="single"/>
              </w:rPr>
              <w:t>Will They Use the Gym? (Y/N)</w:t>
            </w:r>
          </w:p>
        </w:tc>
      </w:tr>
      <w:tr w:rsidR="6C62645E" w14:paraId="31B45932" w14:textId="77777777" w:rsidTr="6C62645E">
        <w:tc>
          <w:tcPr>
            <w:tcW w:w="4560" w:type="dxa"/>
          </w:tcPr>
          <w:p w14:paraId="32A36D05" w14:textId="2A00DEC6" w:rsidR="6C62645E" w:rsidRDefault="6C62645E" w:rsidP="6C62645E"/>
          <w:p w14:paraId="781B6362" w14:textId="7A741225" w:rsidR="6C62645E" w:rsidRDefault="6C62645E" w:rsidP="6C62645E"/>
        </w:tc>
        <w:tc>
          <w:tcPr>
            <w:tcW w:w="1755" w:type="dxa"/>
          </w:tcPr>
          <w:p w14:paraId="2C8BEEE0" w14:textId="2B298C10" w:rsidR="6C62645E" w:rsidRDefault="6C62645E" w:rsidP="6C62645E"/>
        </w:tc>
        <w:tc>
          <w:tcPr>
            <w:tcW w:w="3045" w:type="dxa"/>
          </w:tcPr>
          <w:p w14:paraId="2C60FFF2" w14:textId="2B298C10" w:rsidR="6C62645E" w:rsidRDefault="6C62645E" w:rsidP="6C62645E"/>
        </w:tc>
      </w:tr>
      <w:tr w:rsidR="6C62645E" w14:paraId="635CE876" w14:textId="77777777" w:rsidTr="6C62645E">
        <w:tc>
          <w:tcPr>
            <w:tcW w:w="4560" w:type="dxa"/>
          </w:tcPr>
          <w:p w14:paraId="15136EB0" w14:textId="569CABD7" w:rsidR="6C62645E" w:rsidRDefault="6C62645E" w:rsidP="6C62645E"/>
          <w:p w14:paraId="30A1F561" w14:textId="284EE3FA" w:rsidR="6C62645E" w:rsidRDefault="6C62645E" w:rsidP="6C62645E"/>
        </w:tc>
        <w:tc>
          <w:tcPr>
            <w:tcW w:w="1755" w:type="dxa"/>
          </w:tcPr>
          <w:p w14:paraId="1006191A" w14:textId="2B298C10" w:rsidR="6C62645E" w:rsidRDefault="6C62645E" w:rsidP="6C62645E"/>
        </w:tc>
        <w:tc>
          <w:tcPr>
            <w:tcW w:w="3045" w:type="dxa"/>
          </w:tcPr>
          <w:p w14:paraId="0F068D60" w14:textId="2B298C10" w:rsidR="6C62645E" w:rsidRDefault="6C62645E" w:rsidP="6C62645E"/>
        </w:tc>
      </w:tr>
      <w:tr w:rsidR="6C62645E" w14:paraId="15039D90" w14:textId="77777777" w:rsidTr="6C62645E">
        <w:tc>
          <w:tcPr>
            <w:tcW w:w="4560" w:type="dxa"/>
          </w:tcPr>
          <w:p w14:paraId="0616876E" w14:textId="7465FE3A" w:rsidR="6C62645E" w:rsidRDefault="6C62645E" w:rsidP="6C62645E"/>
          <w:p w14:paraId="4ABC17AB" w14:textId="6F5D6989" w:rsidR="6C62645E" w:rsidRDefault="6C62645E" w:rsidP="6C62645E"/>
        </w:tc>
        <w:tc>
          <w:tcPr>
            <w:tcW w:w="1755" w:type="dxa"/>
          </w:tcPr>
          <w:p w14:paraId="543A8923" w14:textId="2B298C10" w:rsidR="6C62645E" w:rsidRDefault="6C62645E" w:rsidP="6C62645E"/>
        </w:tc>
        <w:tc>
          <w:tcPr>
            <w:tcW w:w="3045" w:type="dxa"/>
          </w:tcPr>
          <w:p w14:paraId="1F376A04" w14:textId="2B298C10" w:rsidR="6C62645E" w:rsidRDefault="6C62645E" w:rsidP="6C62645E"/>
        </w:tc>
      </w:tr>
      <w:tr w:rsidR="6C62645E" w14:paraId="1238DCC9" w14:textId="77777777" w:rsidTr="6C62645E">
        <w:tc>
          <w:tcPr>
            <w:tcW w:w="4560" w:type="dxa"/>
          </w:tcPr>
          <w:p w14:paraId="198EF746" w14:textId="76B73F05" w:rsidR="6C62645E" w:rsidRDefault="6C62645E" w:rsidP="6C62645E"/>
          <w:p w14:paraId="70F4A978" w14:textId="6DD3ACF0" w:rsidR="6C62645E" w:rsidRDefault="6C62645E" w:rsidP="6C62645E"/>
        </w:tc>
        <w:tc>
          <w:tcPr>
            <w:tcW w:w="1755" w:type="dxa"/>
          </w:tcPr>
          <w:p w14:paraId="132EB7FA" w14:textId="2B298C10" w:rsidR="6C62645E" w:rsidRDefault="6C62645E" w:rsidP="6C62645E"/>
        </w:tc>
        <w:tc>
          <w:tcPr>
            <w:tcW w:w="3045" w:type="dxa"/>
          </w:tcPr>
          <w:p w14:paraId="022CCCC4" w14:textId="2B298C10" w:rsidR="6C62645E" w:rsidRDefault="6C62645E" w:rsidP="6C62645E"/>
        </w:tc>
      </w:tr>
      <w:tr w:rsidR="6C62645E" w14:paraId="3C3BD976" w14:textId="77777777" w:rsidTr="6C62645E">
        <w:tc>
          <w:tcPr>
            <w:tcW w:w="4560" w:type="dxa"/>
          </w:tcPr>
          <w:p w14:paraId="34EAE76E" w14:textId="25B0ED59" w:rsidR="6C62645E" w:rsidRDefault="6C62645E" w:rsidP="6C62645E"/>
          <w:p w14:paraId="1A012416" w14:textId="3D119D8A" w:rsidR="6C62645E" w:rsidRDefault="6C62645E" w:rsidP="6C62645E"/>
        </w:tc>
        <w:tc>
          <w:tcPr>
            <w:tcW w:w="1755" w:type="dxa"/>
          </w:tcPr>
          <w:p w14:paraId="0C640529" w14:textId="2B298C10" w:rsidR="6C62645E" w:rsidRDefault="6C62645E" w:rsidP="6C62645E"/>
        </w:tc>
        <w:tc>
          <w:tcPr>
            <w:tcW w:w="3045" w:type="dxa"/>
          </w:tcPr>
          <w:p w14:paraId="00093F2D" w14:textId="2B298C10" w:rsidR="6C62645E" w:rsidRDefault="6C62645E" w:rsidP="6C62645E"/>
        </w:tc>
      </w:tr>
    </w:tbl>
    <w:p w14:paraId="5BE0CB48" w14:textId="35FF602A" w:rsidR="6C62645E" w:rsidRDefault="6C62645E" w:rsidP="6C62645E"/>
    <w:p w14:paraId="1EAF04D0" w14:textId="78EFEECA" w:rsidR="6C62645E" w:rsidRDefault="6C62645E" w:rsidP="3F8FAC62">
      <w:r>
        <w:t>Below are the federal poverty guidelines which are broken down by household size. Those families who fall below 150% will receive 50% off their total bill. Families who fall below 200% of poverty will receive a 25% discount off their total bill.</w:t>
      </w:r>
    </w:p>
    <w:p w14:paraId="65BFDD4D" w14:textId="03500AC9" w:rsidR="3F8FAC62" w:rsidRDefault="3F8FAC62" w:rsidP="3F8FAC62">
      <w:r>
        <w:t>The Scholarship is only eligible for Private Play and Free Play</w:t>
      </w:r>
    </w:p>
    <w:tbl>
      <w:tblPr>
        <w:tblStyle w:val="TableGrid"/>
        <w:tblW w:w="5445" w:type="dxa"/>
        <w:jc w:val="center"/>
        <w:tblLayout w:type="fixed"/>
        <w:tblLook w:val="06A0" w:firstRow="1" w:lastRow="0" w:firstColumn="1" w:lastColumn="0" w:noHBand="1" w:noVBand="1"/>
      </w:tblPr>
      <w:tblGrid>
        <w:gridCol w:w="1950"/>
        <w:gridCol w:w="1905"/>
        <w:gridCol w:w="1590"/>
      </w:tblGrid>
      <w:tr w:rsidR="6C62645E" w14:paraId="190CD8DE" w14:textId="77777777" w:rsidTr="3F8FAC62">
        <w:trPr>
          <w:jc w:val="center"/>
        </w:trPr>
        <w:tc>
          <w:tcPr>
            <w:tcW w:w="1950" w:type="dxa"/>
          </w:tcPr>
          <w:p w14:paraId="26DCA0A4" w14:textId="0DD1367A" w:rsidR="6C62645E" w:rsidRDefault="6C62645E" w:rsidP="3F8FAC62">
            <w:pPr>
              <w:rPr>
                <w:b/>
                <w:bCs/>
                <w:sz w:val="24"/>
                <w:szCs w:val="24"/>
                <w:u w:val="single"/>
              </w:rPr>
            </w:pPr>
            <w:r w:rsidRPr="3F8FAC62">
              <w:rPr>
                <w:b/>
                <w:bCs/>
                <w:sz w:val="24"/>
                <w:szCs w:val="24"/>
                <w:u w:val="single"/>
              </w:rPr>
              <w:t>Household</w:t>
            </w:r>
          </w:p>
        </w:tc>
        <w:tc>
          <w:tcPr>
            <w:tcW w:w="1905" w:type="dxa"/>
          </w:tcPr>
          <w:p w14:paraId="11AF380A" w14:textId="0DCE75BD" w:rsidR="6C62645E" w:rsidRDefault="6C62645E" w:rsidP="3F8FAC62">
            <w:pPr>
              <w:rPr>
                <w:b/>
                <w:bCs/>
                <w:sz w:val="24"/>
                <w:szCs w:val="24"/>
                <w:u w:val="single"/>
              </w:rPr>
            </w:pPr>
            <w:r w:rsidRPr="3F8FAC62">
              <w:rPr>
                <w:b/>
                <w:bCs/>
                <w:sz w:val="24"/>
                <w:szCs w:val="24"/>
                <w:u w:val="single"/>
              </w:rPr>
              <w:t>150%</w:t>
            </w:r>
          </w:p>
        </w:tc>
        <w:tc>
          <w:tcPr>
            <w:tcW w:w="1590" w:type="dxa"/>
          </w:tcPr>
          <w:p w14:paraId="4D659FBD" w14:textId="20D37801" w:rsidR="6C62645E" w:rsidRDefault="6C62645E" w:rsidP="3F8FAC62">
            <w:pPr>
              <w:rPr>
                <w:b/>
                <w:bCs/>
                <w:sz w:val="24"/>
                <w:szCs w:val="24"/>
                <w:u w:val="single"/>
              </w:rPr>
            </w:pPr>
            <w:r w:rsidRPr="3F8FAC62">
              <w:rPr>
                <w:b/>
                <w:bCs/>
                <w:sz w:val="24"/>
                <w:szCs w:val="24"/>
                <w:u w:val="single"/>
              </w:rPr>
              <w:t>200%</w:t>
            </w:r>
          </w:p>
        </w:tc>
      </w:tr>
      <w:tr w:rsidR="6C62645E" w14:paraId="58AC9942" w14:textId="77777777" w:rsidTr="3F8FAC62">
        <w:trPr>
          <w:jc w:val="center"/>
        </w:trPr>
        <w:tc>
          <w:tcPr>
            <w:tcW w:w="1950" w:type="dxa"/>
          </w:tcPr>
          <w:p w14:paraId="551015DA" w14:textId="26BE2043" w:rsidR="6C62645E" w:rsidRDefault="6C62645E" w:rsidP="3F8FAC62">
            <w:pPr>
              <w:rPr>
                <w:sz w:val="24"/>
                <w:szCs w:val="24"/>
              </w:rPr>
            </w:pPr>
            <w:r w:rsidRPr="3F8FAC62">
              <w:rPr>
                <w:sz w:val="24"/>
                <w:szCs w:val="24"/>
              </w:rPr>
              <w:t>1</w:t>
            </w:r>
          </w:p>
        </w:tc>
        <w:tc>
          <w:tcPr>
            <w:tcW w:w="1905" w:type="dxa"/>
          </w:tcPr>
          <w:p w14:paraId="64A67289" w14:textId="4B785A25" w:rsidR="6C62645E" w:rsidRDefault="6C62645E" w:rsidP="3F8FAC62">
            <w:pPr>
              <w:rPr>
                <w:sz w:val="24"/>
                <w:szCs w:val="24"/>
              </w:rPr>
            </w:pPr>
            <w:r w:rsidRPr="3F8FAC62">
              <w:rPr>
                <w:sz w:val="24"/>
                <w:szCs w:val="24"/>
              </w:rPr>
              <w:t>$20,385</w:t>
            </w:r>
          </w:p>
        </w:tc>
        <w:tc>
          <w:tcPr>
            <w:tcW w:w="1590" w:type="dxa"/>
          </w:tcPr>
          <w:p w14:paraId="609374A2" w14:textId="25ED32CF" w:rsidR="6C62645E" w:rsidRDefault="6C62645E" w:rsidP="3F8FAC62">
            <w:pPr>
              <w:rPr>
                <w:sz w:val="24"/>
                <w:szCs w:val="24"/>
              </w:rPr>
            </w:pPr>
            <w:r w:rsidRPr="3F8FAC62">
              <w:rPr>
                <w:sz w:val="24"/>
                <w:szCs w:val="24"/>
              </w:rPr>
              <w:t>$27,180</w:t>
            </w:r>
          </w:p>
        </w:tc>
      </w:tr>
      <w:tr w:rsidR="6C62645E" w14:paraId="0439C58C" w14:textId="77777777" w:rsidTr="3F8FAC62">
        <w:trPr>
          <w:jc w:val="center"/>
        </w:trPr>
        <w:tc>
          <w:tcPr>
            <w:tcW w:w="1950" w:type="dxa"/>
          </w:tcPr>
          <w:p w14:paraId="684B9905" w14:textId="43755FE2" w:rsidR="6C62645E" w:rsidRDefault="6C62645E" w:rsidP="3F8FAC62">
            <w:pPr>
              <w:rPr>
                <w:sz w:val="24"/>
                <w:szCs w:val="24"/>
              </w:rPr>
            </w:pPr>
            <w:r w:rsidRPr="3F8FAC62">
              <w:rPr>
                <w:sz w:val="24"/>
                <w:szCs w:val="24"/>
              </w:rPr>
              <w:t>2</w:t>
            </w:r>
          </w:p>
        </w:tc>
        <w:tc>
          <w:tcPr>
            <w:tcW w:w="1905" w:type="dxa"/>
          </w:tcPr>
          <w:p w14:paraId="2F11099C" w14:textId="0DC2B4C6" w:rsidR="6C62645E" w:rsidRDefault="6C62645E" w:rsidP="3F8FAC62">
            <w:pPr>
              <w:rPr>
                <w:sz w:val="24"/>
                <w:szCs w:val="24"/>
              </w:rPr>
            </w:pPr>
            <w:r w:rsidRPr="3F8FAC62">
              <w:rPr>
                <w:sz w:val="24"/>
                <w:szCs w:val="24"/>
              </w:rPr>
              <w:t>$27,465</w:t>
            </w:r>
          </w:p>
        </w:tc>
        <w:tc>
          <w:tcPr>
            <w:tcW w:w="1590" w:type="dxa"/>
          </w:tcPr>
          <w:p w14:paraId="57B2A522" w14:textId="1AE7C3C7" w:rsidR="6C62645E" w:rsidRDefault="6C62645E" w:rsidP="3F8FAC62">
            <w:pPr>
              <w:rPr>
                <w:sz w:val="24"/>
                <w:szCs w:val="24"/>
              </w:rPr>
            </w:pPr>
            <w:r w:rsidRPr="3F8FAC62">
              <w:rPr>
                <w:sz w:val="24"/>
                <w:szCs w:val="24"/>
              </w:rPr>
              <w:t>$36,620</w:t>
            </w:r>
          </w:p>
        </w:tc>
      </w:tr>
      <w:tr w:rsidR="6C62645E" w14:paraId="3D07E1C3" w14:textId="77777777" w:rsidTr="3F8FAC62">
        <w:trPr>
          <w:jc w:val="center"/>
        </w:trPr>
        <w:tc>
          <w:tcPr>
            <w:tcW w:w="1950" w:type="dxa"/>
          </w:tcPr>
          <w:p w14:paraId="14D39859" w14:textId="1A625790" w:rsidR="6C62645E" w:rsidRDefault="6C62645E" w:rsidP="3F8FAC62">
            <w:pPr>
              <w:rPr>
                <w:sz w:val="24"/>
                <w:szCs w:val="24"/>
              </w:rPr>
            </w:pPr>
            <w:r w:rsidRPr="3F8FAC62">
              <w:rPr>
                <w:sz w:val="24"/>
                <w:szCs w:val="24"/>
              </w:rPr>
              <w:t>3</w:t>
            </w:r>
          </w:p>
        </w:tc>
        <w:tc>
          <w:tcPr>
            <w:tcW w:w="1905" w:type="dxa"/>
          </w:tcPr>
          <w:p w14:paraId="22B4B5B3" w14:textId="33499137" w:rsidR="6C62645E" w:rsidRDefault="6C62645E" w:rsidP="3F8FAC62">
            <w:pPr>
              <w:rPr>
                <w:sz w:val="24"/>
                <w:szCs w:val="24"/>
              </w:rPr>
            </w:pPr>
            <w:r w:rsidRPr="3F8FAC62">
              <w:rPr>
                <w:sz w:val="24"/>
                <w:szCs w:val="24"/>
              </w:rPr>
              <w:t>$34,545</w:t>
            </w:r>
          </w:p>
        </w:tc>
        <w:tc>
          <w:tcPr>
            <w:tcW w:w="1590" w:type="dxa"/>
          </w:tcPr>
          <w:p w14:paraId="3C798514" w14:textId="2F7D7257" w:rsidR="6C62645E" w:rsidRDefault="6C62645E" w:rsidP="3F8FAC62">
            <w:pPr>
              <w:rPr>
                <w:sz w:val="24"/>
                <w:szCs w:val="24"/>
              </w:rPr>
            </w:pPr>
            <w:r w:rsidRPr="3F8FAC62">
              <w:rPr>
                <w:sz w:val="24"/>
                <w:szCs w:val="24"/>
              </w:rPr>
              <w:t>$46,060</w:t>
            </w:r>
          </w:p>
        </w:tc>
      </w:tr>
      <w:tr w:rsidR="6C62645E" w14:paraId="080A4563" w14:textId="77777777" w:rsidTr="3F8FAC62">
        <w:trPr>
          <w:jc w:val="center"/>
        </w:trPr>
        <w:tc>
          <w:tcPr>
            <w:tcW w:w="1950" w:type="dxa"/>
          </w:tcPr>
          <w:p w14:paraId="1987822C" w14:textId="0FA487FF" w:rsidR="6C62645E" w:rsidRDefault="6C62645E" w:rsidP="3F8FAC62">
            <w:pPr>
              <w:rPr>
                <w:sz w:val="24"/>
                <w:szCs w:val="24"/>
              </w:rPr>
            </w:pPr>
            <w:r w:rsidRPr="3F8FAC62">
              <w:rPr>
                <w:sz w:val="24"/>
                <w:szCs w:val="24"/>
              </w:rPr>
              <w:t>4</w:t>
            </w:r>
          </w:p>
        </w:tc>
        <w:tc>
          <w:tcPr>
            <w:tcW w:w="1905" w:type="dxa"/>
          </w:tcPr>
          <w:p w14:paraId="61279391" w14:textId="633DB8EE" w:rsidR="6C62645E" w:rsidRDefault="6C62645E" w:rsidP="3F8FAC62">
            <w:pPr>
              <w:rPr>
                <w:sz w:val="24"/>
                <w:szCs w:val="24"/>
              </w:rPr>
            </w:pPr>
            <w:r w:rsidRPr="3F8FAC62">
              <w:rPr>
                <w:sz w:val="24"/>
                <w:szCs w:val="24"/>
              </w:rPr>
              <w:t>$41,625</w:t>
            </w:r>
          </w:p>
        </w:tc>
        <w:tc>
          <w:tcPr>
            <w:tcW w:w="1590" w:type="dxa"/>
          </w:tcPr>
          <w:p w14:paraId="5C968748" w14:textId="1936D3C8" w:rsidR="6C62645E" w:rsidRDefault="6C62645E" w:rsidP="3F8FAC62">
            <w:pPr>
              <w:rPr>
                <w:sz w:val="24"/>
                <w:szCs w:val="24"/>
              </w:rPr>
            </w:pPr>
            <w:r w:rsidRPr="3F8FAC62">
              <w:rPr>
                <w:sz w:val="24"/>
                <w:szCs w:val="24"/>
              </w:rPr>
              <w:t>$55,500</w:t>
            </w:r>
          </w:p>
        </w:tc>
      </w:tr>
      <w:tr w:rsidR="6C62645E" w14:paraId="3E64D117" w14:textId="77777777" w:rsidTr="3F8FAC62">
        <w:trPr>
          <w:jc w:val="center"/>
        </w:trPr>
        <w:tc>
          <w:tcPr>
            <w:tcW w:w="1950" w:type="dxa"/>
          </w:tcPr>
          <w:p w14:paraId="49BFD196" w14:textId="72E42A05" w:rsidR="6C62645E" w:rsidRDefault="6C62645E" w:rsidP="3F8FAC62">
            <w:pPr>
              <w:rPr>
                <w:sz w:val="24"/>
                <w:szCs w:val="24"/>
              </w:rPr>
            </w:pPr>
            <w:r w:rsidRPr="3F8FAC62">
              <w:rPr>
                <w:sz w:val="24"/>
                <w:szCs w:val="24"/>
              </w:rPr>
              <w:t>5</w:t>
            </w:r>
          </w:p>
        </w:tc>
        <w:tc>
          <w:tcPr>
            <w:tcW w:w="1905" w:type="dxa"/>
          </w:tcPr>
          <w:p w14:paraId="71CF93CF" w14:textId="3B904F1A" w:rsidR="6C62645E" w:rsidRDefault="6C62645E" w:rsidP="3F8FAC62">
            <w:pPr>
              <w:rPr>
                <w:sz w:val="24"/>
                <w:szCs w:val="24"/>
              </w:rPr>
            </w:pPr>
            <w:r w:rsidRPr="3F8FAC62">
              <w:rPr>
                <w:sz w:val="24"/>
                <w:szCs w:val="24"/>
              </w:rPr>
              <w:t>$48,705</w:t>
            </w:r>
          </w:p>
        </w:tc>
        <w:tc>
          <w:tcPr>
            <w:tcW w:w="1590" w:type="dxa"/>
          </w:tcPr>
          <w:p w14:paraId="6D3D0DAA" w14:textId="1DB06BAD" w:rsidR="6C62645E" w:rsidRDefault="6C62645E" w:rsidP="3F8FAC62">
            <w:pPr>
              <w:rPr>
                <w:sz w:val="24"/>
                <w:szCs w:val="24"/>
              </w:rPr>
            </w:pPr>
            <w:r w:rsidRPr="3F8FAC62">
              <w:rPr>
                <w:sz w:val="24"/>
                <w:szCs w:val="24"/>
              </w:rPr>
              <w:t>$64,940</w:t>
            </w:r>
          </w:p>
        </w:tc>
      </w:tr>
      <w:tr w:rsidR="6C62645E" w14:paraId="4917D4FF" w14:textId="77777777" w:rsidTr="3F8FAC62">
        <w:trPr>
          <w:jc w:val="center"/>
        </w:trPr>
        <w:tc>
          <w:tcPr>
            <w:tcW w:w="1950" w:type="dxa"/>
          </w:tcPr>
          <w:p w14:paraId="43DEEB4E" w14:textId="69800E50" w:rsidR="6C62645E" w:rsidRDefault="6C62645E" w:rsidP="3F8FAC62">
            <w:pPr>
              <w:rPr>
                <w:sz w:val="24"/>
                <w:szCs w:val="24"/>
              </w:rPr>
            </w:pPr>
            <w:r w:rsidRPr="3F8FAC62">
              <w:rPr>
                <w:sz w:val="24"/>
                <w:szCs w:val="24"/>
              </w:rPr>
              <w:t>6</w:t>
            </w:r>
          </w:p>
        </w:tc>
        <w:tc>
          <w:tcPr>
            <w:tcW w:w="1905" w:type="dxa"/>
          </w:tcPr>
          <w:p w14:paraId="7F2BB06A" w14:textId="65FB8DDC" w:rsidR="6C62645E" w:rsidRDefault="6C62645E" w:rsidP="3F8FAC62">
            <w:pPr>
              <w:rPr>
                <w:sz w:val="24"/>
                <w:szCs w:val="24"/>
              </w:rPr>
            </w:pPr>
            <w:r w:rsidRPr="3F8FAC62">
              <w:rPr>
                <w:sz w:val="24"/>
                <w:szCs w:val="24"/>
              </w:rPr>
              <w:t>$55,785</w:t>
            </w:r>
          </w:p>
        </w:tc>
        <w:tc>
          <w:tcPr>
            <w:tcW w:w="1590" w:type="dxa"/>
          </w:tcPr>
          <w:p w14:paraId="638D89BF" w14:textId="7B6D6C23" w:rsidR="6C62645E" w:rsidRDefault="6C62645E" w:rsidP="3F8FAC62">
            <w:pPr>
              <w:rPr>
                <w:sz w:val="24"/>
                <w:szCs w:val="24"/>
              </w:rPr>
            </w:pPr>
            <w:r w:rsidRPr="3F8FAC62">
              <w:rPr>
                <w:sz w:val="24"/>
                <w:szCs w:val="24"/>
              </w:rPr>
              <w:t>$74,380</w:t>
            </w:r>
          </w:p>
        </w:tc>
      </w:tr>
    </w:tbl>
    <w:p w14:paraId="16F9DFF4" w14:textId="60ED52CC" w:rsidR="6C62645E" w:rsidRDefault="6C62645E" w:rsidP="6C62645E"/>
    <w:sectPr w:rsidR="6C626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B45E1"/>
    <w:rsid w:val="00063373"/>
    <w:rsid w:val="002518DD"/>
    <w:rsid w:val="008F3A04"/>
    <w:rsid w:val="00FE1904"/>
    <w:rsid w:val="05FB93FB"/>
    <w:rsid w:val="07E2283E"/>
    <w:rsid w:val="0C30C0DD"/>
    <w:rsid w:val="0EC08C2E"/>
    <w:rsid w:val="152FCDB2"/>
    <w:rsid w:val="1B3BBF55"/>
    <w:rsid w:val="1D71623D"/>
    <w:rsid w:val="1F09A1C7"/>
    <w:rsid w:val="24C59439"/>
    <w:rsid w:val="2F641E77"/>
    <w:rsid w:val="32F1C9C1"/>
    <w:rsid w:val="33DD9F2E"/>
    <w:rsid w:val="37B957E0"/>
    <w:rsid w:val="3B978E85"/>
    <w:rsid w:val="3F8FAC62"/>
    <w:rsid w:val="41AA5583"/>
    <w:rsid w:val="449FC86E"/>
    <w:rsid w:val="45284DFA"/>
    <w:rsid w:val="463B98CF"/>
    <w:rsid w:val="471A28E3"/>
    <w:rsid w:val="48D1B157"/>
    <w:rsid w:val="4A51C9A5"/>
    <w:rsid w:val="4AD6F226"/>
    <w:rsid w:val="4B0F09F2"/>
    <w:rsid w:val="4CFB45E1"/>
    <w:rsid w:val="506B00A1"/>
    <w:rsid w:val="507D1059"/>
    <w:rsid w:val="525CDB8A"/>
    <w:rsid w:val="52E2040B"/>
    <w:rsid w:val="544EB752"/>
    <w:rsid w:val="55947C4C"/>
    <w:rsid w:val="5619A4CD"/>
    <w:rsid w:val="5888223E"/>
    <w:rsid w:val="5969D579"/>
    <w:rsid w:val="5AA1B349"/>
    <w:rsid w:val="5AED15F0"/>
    <w:rsid w:val="5D5B9361"/>
    <w:rsid w:val="61BF0EE2"/>
    <w:rsid w:val="626F09D6"/>
    <w:rsid w:val="66853AAC"/>
    <w:rsid w:val="67B2709B"/>
    <w:rsid w:val="68A6338E"/>
    <w:rsid w:val="69BCDB6E"/>
    <w:rsid w:val="6A4203EF"/>
    <w:rsid w:val="6BD0F52D"/>
    <w:rsid w:val="6C62645E"/>
    <w:rsid w:val="736BAB3A"/>
    <w:rsid w:val="74B17113"/>
    <w:rsid w:val="74D0C0F8"/>
    <w:rsid w:val="75F35108"/>
    <w:rsid w:val="77E911D5"/>
    <w:rsid w:val="7BDACFBD"/>
    <w:rsid w:val="7CBC8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45E1"/>
  <w15:chartTrackingRefBased/>
  <w15:docId w15:val="{B6827A3A-9460-46E7-BA65-58971880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Dove</dc:creator>
  <cp:keywords/>
  <dc:description/>
  <cp:lastModifiedBy>Alicia Kline</cp:lastModifiedBy>
  <cp:revision>3</cp:revision>
  <dcterms:created xsi:type="dcterms:W3CDTF">2022-08-01T13:32:00Z</dcterms:created>
  <dcterms:modified xsi:type="dcterms:W3CDTF">2022-08-11T13:40:00Z</dcterms:modified>
</cp:coreProperties>
</file>